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3A" w:rsidRDefault="004A66AA">
      <w:pPr>
        <w:pStyle w:val="2H2PIM2Heading2Hidden2ndlevelh22Header2l2Titr"/>
        <w:tabs>
          <w:tab w:val="left" w:pos="900"/>
        </w:tabs>
        <w:spacing w:before="156" w:line="400" w:lineRule="exact"/>
        <w:outlineLvl w:val="2"/>
        <w:rPr>
          <w:rFonts w:ascii="宋体" w:hAnsi="宋体"/>
          <w:sz w:val="24"/>
          <w:szCs w:val="24"/>
        </w:rPr>
      </w:pPr>
      <w:bookmarkStart w:id="0" w:name="_Toc46738411"/>
      <w:bookmarkStart w:id="1" w:name="_Toc401575143"/>
      <w:bookmarkStart w:id="2" w:name="_Toc506611784"/>
      <w:bookmarkStart w:id="3" w:name="_Toc37331080"/>
      <w:bookmarkStart w:id="4" w:name="_Toc98035088"/>
      <w:bookmarkStart w:id="5" w:name="_Toc50276195"/>
      <w:bookmarkStart w:id="6" w:name="_Toc101951257"/>
      <w:bookmarkStart w:id="7" w:name="_Toc101771371"/>
      <w:bookmarkStart w:id="8" w:name="_Toc50276156"/>
      <w:bookmarkStart w:id="9" w:name="_Toc37331038"/>
      <w:bookmarkStart w:id="10" w:name="_Toc101775124"/>
      <w:bookmarkStart w:id="11" w:name="_Toc403491565"/>
      <w:bookmarkStart w:id="12" w:name="_Toc46738150"/>
      <w:bookmarkStart w:id="13" w:name="_Toc37581420"/>
      <w:bookmarkStart w:id="14" w:name="_Toc46738284"/>
      <w:bookmarkStart w:id="15" w:name="_Toc101843124"/>
      <w:bookmarkStart w:id="16" w:name="_Toc493385943"/>
      <w:bookmarkStart w:id="17" w:name="_Toc37663391"/>
      <w:bookmarkStart w:id="18" w:name="_Toc40762370"/>
      <w:bookmarkStart w:id="19" w:name="_Toc98579010"/>
      <w:bookmarkStart w:id="20" w:name="_Toc46308527"/>
      <w:bookmarkStart w:id="21" w:name="_Toc98579068"/>
      <w:bookmarkStart w:id="22" w:name="_Toc506611576"/>
      <w:bookmarkStart w:id="23" w:name="_Toc37245276"/>
      <w:bookmarkStart w:id="24" w:name="_Toc98579609"/>
      <w:bookmarkStart w:id="25" w:name="_Toc175644388"/>
      <w:bookmarkStart w:id="26" w:name="_Toc37245277"/>
      <w:bookmarkStart w:id="27" w:name="_Toc98580292"/>
      <w:bookmarkStart w:id="28" w:name="_Toc517502606"/>
      <w:bookmarkStart w:id="29" w:name="_Toc46308683"/>
      <w:bookmarkStart w:id="30" w:name="_Toc37569519"/>
      <w:bookmarkStart w:id="31" w:name="_Toc494597755"/>
      <w:bookmarkStart w:id="32" w:name="_Toc12118334"/>
      <w:bookmarkStart w:id="33" w:name="_Toc494875381"/>
      <w:bookmarkStart w:id="34" w:name="_Toc506628527"/>
      <w:r>
        <w:rPr>
          <w:rFonts w:ascii="宋体" w:hAnsi="宋体" w:hint="eastAsia"/>
          <w:sz w:val="24"/>
          <w:szCs w:val="24"/>
        </w:rPr>
        <w:t>评分细则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:rsidR="006C5D3A" w:rsidRDefault="006C5D3A">
      <w:pPr>
        <w:tabs>
          <w:tab w:val="left" w:pos="420"/>
        </w:tabs>
        <w:ind w:left="28"/>
        <w:rPr>
          <w:rFonts w:ascii="宋体" w:hAnsi="宋体"/>
          <w:szCs w:val="21"/>
        </w:rPr>
      </w:pP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9"/>
        <w:gridCol w:w="3552"/>
        <w:gridCol w:w="3815"/>
        <w:gridCol w:w="3488"/>
      </w:tblGrid>
      <w:tr w:rsidR="006C5D3A"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bookmarkStart w:id="35" w:name="SubDocScoreRule"/>
            <w:r>
              <w:rPr>
                <w:rFonts w:ascii="宋体" w:hAnsi="宋体" w:cs="宋体"/>
                <w:sz w:val="24"/>
              </w:rPr>
              <w:t>评分项目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技术评分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商务评分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价格评分</w:t>
            </w:r>
          </w:p>
        </w:tc>
      </w:tr>
      <w:tr w:rsidR="006C5D3A"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分值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50分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40分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24"/>
              </w:rPr>
              <w:t>10分</w:t>
            </w:r>
          </w:p>
        </w:tc>
      </w:tr>
      <w:bookmarkEnd w:id="35"/>
    </w:tbl>
    <w:p w:rsidR="006C5D3A" w:rsidRDefault="006C5D3A">
      <w:pPr>
        <w:spacing w:line="400" w:lineRule="exact"/>
        <w:rPr>
          <w:rFonts w:ascii="宋体" w:hAnsi="宋体"/>
          <w:b/>
          <w:sz w:val="24"/>
        </w:rPr>
      </w:pPr>
    </w:p>
    <w:p w:rsidR="006C5D3A" w:rsidRDefault="004A66AA">
      <w:pPr>
        <w:pStyle w:val="a8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cs="宋体"/>
          <w:sz w:val="24"/>
        </w:rPr>
        <w:t>技术</w:t>
      </w:r>
      <w:r>
        <w:rPr>
          <w:rFonts w:ascii="宋体" w:hAnsi="宋体" w:cs="宋体" w:hint="eastAsia"/>
          <w:sz w:val="24"/>
        </w:rPr>
        <w:t>评审表：</w:t>
      </w:r>
    </w:p>
    <w:tbl>
      <w:tblPr>
        <w:tblW w:w="49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350"/>
        <w:gridCol w:w="5925"/>
        <w:gridCol w:w="1796"/>
        <w:gridCol w:w="2094"/>
      </w:tblGrid>
      <w:tr w:rsidR="006C5D3A">
        <w:trPr>
          <w:trHeight w:val="2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评分项目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pStyle w:val="a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评审内容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6C5D3A">
        <w:trPr>
          <w:trHeight w:val="2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对项目内容的总体把握和理解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横向对比各投标人对项目建设内容的总体把握和理解：</w:t>
            </w:r>
          </w:p>
          <w:p w:rsidR="006C5D3A" w:rsidRDefault="004A66AA">
            <w:pPr>
              <w:pStyle w:val="a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优：10-7分；良：7-3分；中：3-1分；差：0分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2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咨询决策分析与评价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横向对比各投标人的方案：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优：10-7分；良：7-3分；中：3-1分；差：0分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2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咨询采用的技术方法和工具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横向对比各投标人的方案：</w:t>
            </w:r>
          </w:p>
          <w:p w:rsidR="006C5D3A" w:rsidRDefault="004A66AA">
            <w:r>
              <w:rPr>
                <w:rFonts w:ascii="宋体" w:hAnsi="宋体" w:hint="eastAsia"/>
                <w:szCs w:val="21"/>
              </w:rPr>
              <w:t>优：10-7分；良：7-3分；中：3-1分；差：0分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2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咨询项目管理制度及措施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横向对比各投标人的方案：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优：10-7分；良：7-3分；中：3-1分；差：0分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20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质量保障措施和应急管理预案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横向对比各投标人的方案：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优：10-7分；良：7-3分；中：3-1分；差：0分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10分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20"/>
        </w:trPr>
        <w:tc>
          <w:tcPr>
            <w:tcW w:w="3626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D3A" w:rsidRDefault="004A66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50分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C5D3A" w:rsidRDefault="006C5D3A">
      <w:pPr>
        <w:pStyle w:val="4"/>
        <w:adjustRightInd w:val="0"/>
        <w:snapToGrid w:val="0"/>
        <w:spacing w:before="0" w:after="0" w:line="360" w:lineRule="auto"/>
        <w:rPr>
          <w:rFonts w:ascii="宋体" w:eastAsia="宋体" w:hAnsi="宋体"/>
          <w:bCs w:val="0"/>
          <w:sz w:val="24"/>
          <w:szCs w:val="24"/>
        </w:rPr>
      </w:pPr>
    </w:p>
    <w:p w:rsidR="006C5D3A" w:rsidRDefault="006C5D3A">
      <w:pPr>
        <w:pStyle w:val="4"/>
        <w:adjustRightInd w:val="0"/>
        <w:snapToGrid w:val="0"/>
        <w:spacing w:before="0" w:after="0" w:line="360" w:lineRule="auto"/>
        <w:rPr>
          <w:rFonts w:ascii="宋体" w:eastAsia="宋体" w:hAnsi="宋体"/>
          <w:bCs w:val="0"/>
          <w:sz w:val="24"/>
          <w:szCs w:val="24"/>
        </w:rPr>
      </w:pPr>
    </w:p>
    <w:p w:rsidR="006C5D3A" w:rsidRDefault="004A66AA">
      <w:pPr>
        <w:pStyle w:val="a8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商务评审表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0"/>
        <w:gridCol w:w="6882"/>
        <w:gridCol w:w="1825"/>
        <w:gridCol w:w="2087"/>
      </w:tblGrid>
      <w:tr w:rsidR="006C5D3A">
        <w:trPr>
          <w:trHeight w:val="569"/>
          <w:jc w:val="center"/>
        </w:trPr>
        <w:tc>
          <w:tcPr>
            <w:tcW w:w="3380" w:type="dxa"/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评分项目</w:t>
            </w:r>
          </w:p>
        </w:tc>
        <w:tc>
          <w:tcPr>
            <w:tcW w:w="6882" w:type="dxa"/>
            <w:vAlign w:val="center"/>
          </w:tcPr>
          <w:p w:rsidR="006C5D3A" w:rsidRDefault="004A66AA">
            <w:pPr>
              <w:pStyle w:val="a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评审内容</w:t>
            </w:r>
          </w:p>
        </w:tc>
        <w:tc>
          <w:tcPr>
            <w:tcW w:w="1825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2087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6C5D3A">
        <w:trPr>
          <w:trHeight w:val="569"/>
          <w:jc w:val="center"/>
        </w:trPr>
        <w:tc>
          <w:tcPr>
            <w:tcW w:w="3380" w:type="dxa"/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企业资质（提供相关证明文件复印件）</w:t>
            </w:r>
          </w:p>
        </w:tc>
        <w:tc>
          <w:tcPr>
            <w:tcW w:w="6882" w:type="dxa"/>
            <w:vAlign w:val="center"/>
          </w:tcPr>
          <w:p w:rsidR="006C5D3A" w:rsidRDefault="004A66AA">
            <w:pPr>
              <w:autoSpaceDE w:val="0"/>
              <w:autoSpaceDN w:val="0"/>
              <w:adjustRightInd w:val="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具有ISO9001质量管理体系认证、</w:t>
            </w:r>
            <w:r>
              <w:rPr>
                <w:rFonts w:asciiTheme="minorEastAsia" w:eastAsiaTheme="minorEastAsia" w:hAnsiTheme="minorEastAsia"/>
                <w:szCs w:val="21"/>
              </w:rPr>
              <w:t>ISO14001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环境管理体系认证、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GB/T 28001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职业健康安全管理体系认证，每项得3分，最高9分。</w:t>
            </w:r>
          </w:p>
        </w:tc>
        <w:tc>
          <w:tcPr>
            <w:tcW w:w="1825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9分</w:t>
            </w:r>
          </w:p>
        </w:tc>
        <w:tc>
          <w:tcPr>
            <w:tcW w:w="2087" w:type="dxa"/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569"/>
          <w:jc w:val="center"/>
        </w:trPr>
        <w:tc>
          <w:tcPr>
            <w:tcW w:w="3380" w:type="dxa"/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本项目负责人技术能力，提供证明文件复印件。</w:t>
            </w:r>
          </w:p>
        </w:tc>
        <w:tc>
          <w:tcPr>
            <w:tcW w:w="6882" w:type="dxa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取得咨询工程师（投资）登记证书，并同时具备以下证书的，每个得1分，最高得8分。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1、人社部及工信部颁发的计算机技术与软件专业技术资格"信息系统项目管理师"证书；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2、人社部及工信部颁发的计算机技术与软件专业技术资格"系统架构设计师"证书；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3、人社部及工信部颁发的计算机技术与软件专业技术资格"系统分析师"证书；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4、人社部及工信部颁发的计算机技术与软件专业技术资格"系统规划与管理师"证书；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5、人社部及工信部颁发的计算机技术与软件专业技术资格"信息安全工程师"证书；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6、人社部及工信部颁发的计算机技术与软件专业技术资格"软件评测师"证书；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7、具有注册信息安全工程师CISE证书；</w:t>
            </w:r>
          </w:p>
          <w:p w:rsidR="006C5D3A" w:rsidRDefault="004A66A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8、工程管理类专业硕士研究生学历。</w:t>
            </w:r>
          </w:p>
          <w:p w:rsidR="006C5D3A" w:rsidRDefault="004A66A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（须提供人员相关证书及开标前连续6个月投标人为其缴纳的社保证明）</w:t>
            </w:r>
          </w:p>
        </w:tc>
        <w:tc>
          <w:tcPr>
            <w:tcW w:w="1825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8分</w:t>
            </w:r>
          </w:p>
        </w:tc>
        <w:tc>
          <w:tcPr>
            <w:tcW w:w="2087" w:type="dxa"/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569"/>
          <w:jc w:val="center"/>
        </w:trPr>
        <w:tc>
          <w:tcPr>
            <w:tcW w:w="3380" w:type="dxa"/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本项目咨询团队人员能力，提供证明文件复印件。</w:t>
            </w:r>
          </w:p>
        </w:tc>
        <w:tc>
          <w:tcPr>
            <w:tcW w:w="6882" w:type="dxa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投标人拟派本项目团队人员（不包括项目负责人）：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、顾问团队：取得人社部门颁发的正高级（教授级）职称证书的，每个得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分，本项最高得4分。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2、现场咨询团队：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1）中国工程咨询协会颁发的咨询工程师（投资）登记证书，并同时具备人社部及工信部颁发的计算机技术与软件专业技术资格"信息系统项目管理师"证书，每具有1名得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2）中国工程咨询协会颁发的咨询工程师（投资）登记证书，并同时具备中国信息安全测评中心颁发的注册信息系统审计师（CISP-A）证书，每具有1名得2分，最高2分；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3）人社部门颁发的电子技术高级工程师证书，并同时具备工业和信息化部教育与考试中心颁发的软件工程造价师，每具有1名得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分，最高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（以上同一人员具备多个证书不可重复得分，须提供人员相关证书及开标前连续6个月投标人为其缴纳的社保证明）</w:t>
            </w:r>
          </w:p>
        </w:tc>
        <w:tc>
          <w:tcPr>
            <w:tcW w:w="1825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14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2087" w:type="dxa"/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569"/>
          <w:jc w:val="center"/>
        </w:trPr>
        <w:tc>
          <w:tcPr>
            <w:tcW w:w="3380" w:type="dxa"/>
            <w:vAlign w:val="center"/>
          </w:tcPr>
          <w:p w:rsidR="006C5D3A" w:rsidRDefault="009721E5" w:rsidP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投标人自2021</w:t>
            </w:r>
            <w:r w:rsidR="004A66AA">
              <w:rPr>
                <w:rFonts w:ascii="宋体" w:hAnsi="宋体" w:hint="eastAsia"/>
                <w:szCs w:val="21"/>
              </w:rPr>
              <w:t>年以来具有信息化咨询项目经验，以合同要点复印件为准</w:t>
            </w:r>
          </w:p>
        </w:tc>
        <w:tc>
          <w:tcPr>
            <w:tcW w:w="6882" w:type="dxa"/>
            <w:vAlign w:val="center"/>
          </w:tcPr>
          <w:p w:rsidR="006C5D3A" w:rsidRDefault="004A66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每提供1个得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分，无不得分，最高9分；</w:t>
            </w:r>
          </w:p>
        </w:tc>
        <w:tc>
          <w:tcPr>
            <w:tcW w:w="1825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9分</w:t>
            </w:r>
          </w:p>
        </w:tc>
        <w:tc>
          <w:tcPr>
            <w:tcW w:w="2087" w:type="dxa"/>
            <w:vAlign w:val="center"/>
          </w:tcPr>
          <w:p w:rsidR="006C5D3A" w:rsidRDefault="006C5D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5D3A">
        <w:trPr>
          <w:trHeight w:val="516"/>
          <w:jc w:val="center"/>
        </w:trPr>
        <w:tc>
          <w:tcPr>
            <w:tcW w:w="10262" w:type="dxa"/>
            <w:gridSpan w:val="2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1825" w:type="dxa"/>
            <w:vAlign w:val="center"/>
          </w:tcPr>
          <w:p w:rsidR="006C5D3A" w:rsidRDefault="004A66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40</w:t>
            </w:r>
          </w:p>
        </w:tc>
        <w:tc>
          <w:tcPr>
            <w:tcW w:w="2087" w:type="dxa"/>
            <w:vAlign w:val="center"/>
          </w:tcPr>
          <w:p w:rsidR="006C5D3A" w:rsidRDefault="006C5D3A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:rsidR="006C5D3A" w:rsidRDefault="006C5D3A"/>
    <w:p w:rsidR="006C5D3A" w:rsidRDefault="004A66AA">
      <w:pPr>
        <w:pStyle w:val="a8"/>
        <w:numPr>
          <w:ilvl w:val="0"/>
          <w:numId w:val="1"/>
        </w:numPr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价格评分</w:t>
      </w:r>
      <w:r>
        <w:rPr>
          <w:rFonts w:ascii="宋体" w:hAnsi="宋体" w:hint="eastAsia"/>
          <w:b/>
          <w:bCs/>
          <w:snapToGrid w:val="0"/>
          <w:szCs w:val="21"/>
        </w:rPr>
        <w:t>（总分10分）</w:t>
      </w:r>
    </w:p>
    <w:p w:rsidR="006C5D3A" w:rsidRDefault="006C5D3A">
      <w:pPr>
        <w:rPr>
          <w:rFonts w:ascii="宋体" w:hAnsi="宋体"/>
          <w:szCs w:val="21"/>
        </w:rPr>
      </w:pPr>
    </w:p>
    <w:p w:rsidR="006C5D3A" w:rsidRDefault="004A66A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经</w:t>
      </w:r>
      <w:r>
        <w:rPr>
          <w:rFonts w:ascii="宋体" w:hAnsi="宋体" w:hint="eastAsia"/>
          <w:szCs w:val="21"/>
        </w:rPr>
        <w:t>评标小组</w:t>
      </w:r>
      <w:r>
        <w:rPr>
          <w:rFonts w:ascii="宋体" w:hAnsi="宋体"/>
          <w:szCs w:val="21"/>
        </w:rPr>
        <w:t>审核后，以满足</w:t>
      </w:r>
      <w:r>
        <w:rPr>
          <w:rFonts w:ascii="宋体" w:hAnsi="宋体" w:hint="eastAsia"/>
          <w:szCs w:val="21"/>
        </w:rPr>
        <w:t>招标</w:t>
      </w:r>
      <w:r>
        <w:rPr>
          <w:rFonts w:ascii="宋体" w:hAnsi="宋体"/>
          <w:szCs w:val="21"/>
        </w:rPr>
        <w:t>文件要求且有效最低投标报价者定为评标基准价，其价格分为满分。其他报价人的价格分统一按下列公式折算递减。即：</w:t>
      </w:r>
    </w:p>
    <w:p w:rsidR="006C5D3A" w:rsidRDefault="004A66AA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评标基准价 = 有效最低报价 = 满</w:t>
      </w:r>
      <w:r>
        <w:rPr>
          <w:rFonts w:ascii="宋体" w:hAnsi="宋体" w:hint="eastAsia"/>
          <w:szCs w:val="21"/>
        </w:rPr>
        <w:t>10</w:t>
      </w:r>
      <w:r>
        <w:rPr>
          <w:rFonts w:ascii="宋体" w:hAnsi="宋体"/>
          <w:szCs w:val="21"/>
        </w:rPr>
        <w:t>分</w:t>
      </w:r>
    </w:p>
    <w:p w:rsidR="006C5D3A" w:rsidRDefault="004A66A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其他投标报价得分 =  (评标基准价÷有效投标报价) ×</w:t>
      </w:r>
      <w:r>
        <w:rPr>
          <w:rFonts w:ascii="宋体" w:hAnsi="宋体" w:hint="eastAsia"/>
          <w:szCs w:val="21"/>
        </w:rPr>
        <w:t>10</w:t>
      </w:r>
    </w:p>
    <w:p w:rsidR="006C5D3A" w:rsidRDefault="006C5D3A">
      <w:pPr>
        <w:pStyle w:val="a0"/>
      </w:pPr>
      <w:bookmarkStart w:id="36" w:name="_GoBack"/>
      <w:bookmarkEnd w:id="36"/>
    </w:p>
    <w:sectPr w:rsidR="006C5D3A" w:rsidSect="006C5D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454E3"/>
    <w:multiLevelType w:val="multilevel"/>
    <w:tmpl w:val="48C454E3"/>
    <w:lvl w:ilvl="0">
      <w:start w:val="1"/>
      <w:numFmt w:val="decimal"/>
      <w:lvlText w:val="（%1）"/>
      <w:lvlJc w:val="left"/>
      <w:pPr>
        <w:ind w:left="365" w:hanging="420"/>
      </w:pPr>
    </w:lvl>
    <w:lvl w:ilvl="1">
      <w:start w:val="1"/>
      <w:numFmt w:val="lowerLetter"/>
      <w:lvlText w:val="%2)"/>
      <w:lvlJc w:val="left"/>
      <w:pPr>
        <w:ind w:left="785" w:hanging="420"/>
      </w:pPr>
    </w:lvl>
    <w:lvl w:ilvl="2">
      <w:start w:val="1"/>
      <w:numFmt w:val="lowerRoman"/>
      <w:lvlText w:val="%3."/>
      <w:lvlJc w:val="right"/>
      <w:pPr>
        <w:ind w:left="1205" w:hanging="420"/>
      </w:pPr>
    </w:lvl>
    <w:lvl w:ilvl="3">
      <w:start w:val="1"/>
      <w:numFmt w:val="decimal"/>
      <w:lvlText w:val="%4."/>
      <w:lvlJc w:val="left"/>
      <w:pPr>
        <w:ind w:left="1625" w:hanging="420"/>
      </w:pPr>
    </w:lvl>
    <w:lvl w:ilvl="4">
      <w:start w:val="1"/>
      <w:numFmt w:val="lowerLetter"/>
      <w:lvlText w:val="%5)"/>
      <w:lvlJc w:val="left"/>
      <w:pPr>
        <w:ind w:left="2045" w:hanging="420"/>
      </w:pPr>
    </w:lvl>
    <w:lvl w:ilvl="5">
      <w:start w:val="1"/>
      <w:numFmt w:val="lowerRoman"/>
      <w:lvlText w:val="%6."/>
      <w:lvlJc w:val="right"/>
      <w:pPr>
        <w:ind w:left="2465" w:hanging="420"/>
      </w:pPr>
    </w:lvl>
    <w:lvl w:ilvl="6">
      <w:start w:val="1"/>
      <w:numFmt w:val="decimal"/>
      <w:lvlText w:val="%7."/>
      <w:lvlJc w:val="left"/>
      <w:pPr>
        <w:ind w:left="2885" w:hanging="420"/>
      </w:pPr>
    </w:lvl>
    <w:lvl w:ilvl="7">
      <w:start w:val="1"/>
      <w:numFmt w:val="lowerLetter"/>
      <w:lvlText w:val="%8)"/>
      <w:lvlJc w:val="left"/>
      <w:pPr>
        <w:ind w:left="3305" w:hanging="420"/>
      </w:pPr>
    </w:lvl>
    <w:lvl w:ilvl="8">
      <w:start w:val="1"/>
      <w:numFmt w:val="lowerRoman"/>
      <w:lvlText w:val="%9."/>
      <w:lvlJc w:val="right"/>
      <w:pPr>
        <w:ind w:left="37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02F1B06"/>
    <w:rsid w:val="000A0694"/>
    <w:rsid w:val="0010285F"/>
    <w:rsid w:val="00161D4F"/>
    <w:rsid w:val="001C584A"/>
    <w:rsid w:val="00207B48"/>
    <w:rsid w:val="002D28BD"/>
    <w:rsid w:val="002F1B06"/>
    <w:rsid w:val="003F0C28"/>
    <w:rsid w:val="0042471B"/>
    <w:rsid w:val="004774FA"/>
    <w:rsid w:val="004840FD"/>
    <w:rsid w:val="004A66AA"/>
    <w:rsid w:val="0051517B"/>
    <w:rsid w:val="00532743"/>
    <w:rsid w:val="00536698"/>
    <w:rsid w:val="005960BA"/>
    <w:rsid w:val="00637E8F"/>
    <w:rsid w:val="006B2083"/>
    <w:rsid w:val="006C5D3A"/>
    <w:rsid w:val="0092541E"/>
    <w:rsid w:val="0096302D"/>
    <w:rsid w:val="009721E5"/>
    <w:rsid w:val="00C51CD5"/>
    <w:rsid w:val="00C86F5C"/>
    <w:rsid w:val="00D12ACC"/>
    <w:rsid w:val="00D76A6D"/>
    <w:rsid w:val="00D82297"/>
    <w:rsid w:val="00E62462"/>
    <w:rsid w:val="00E876FC"/>
    <w:rsid w:val="00F20F0A"/>
    <w:rsid w:val="00FD2B10"/>
    <w:rsid w:val="00FD6465"/>
    <w:rsid w:val="413D2829"/>
    <w:rsid w:val="418D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5D3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link w:val="4Char"/>
    <w:qFormat/>
    <w:rsid w:val="006C5D3A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6C5D3A"/>
    <w:pPr>
      <w:spacing w:after="120"/>
    </w:pPr>
    <w:rPr>
      <w:rFonts w:ascii="Tahoma" w:hAnsi="Tahoma"/>
    </w:rPr>
  </w:style>
  <w:style w:type="paragraph" w:styleId="a4">
    <w:name w:val="Document Map"/>
    <w:basedOn w:val="a"/>
    <w:link w:val="Char"/>
    <w:uiPriority w:val="99"/>
    <w:semiHidden/>
    <w:unhideWhenUsed/>
    <w:qFormat/>
    <w:rsid w:val="006C5D3A"/>
    <w:rPr>
      <w:rFonts w:ascii="宋体"/>
      <w:sz w:val="18"/>
      <w:szCs w:val="18"/>
    </w:rPr>
  </w:style>
  <w:style w:type="paragraph" w:styleId="a5">
    <w:name w:val="annotation text"/>
    <w:basedOn w:val="a"/>
    <w:link w:val="Char0"/>
    <w:uiPriority w:val="99"/>
    <w:unhideWhenUsed/>
    <w:qFormat/>
    <w:rsid w:val="006C5D3A"/>
    <w:pPr>
      <w:jc w:val="left"/>
    </w:pPr>
    <w:rPr>
      <w:rFonts w:ascii="Calibri" w:hAnsi="Calibri" w:cs="Arial"/>
      <w:szCs w:val="22"/>
    </w:rPr>
  </w:style>
  <w:style w:type="paragraph" w:styleId="a6">
    <w:name w:val="footer"/>
    <w:basedOn w:val="a"/>
    <w:link w:val="Char1"/>
    <w:uiPriority w:val="99"/>
    <w:unhideWhenUsed/>
    <w:qFormat/>
    <w:rsid w:val="006C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6C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1"/>
    <w:link w:val="4"/>
    <w:qFormat/>
    <w:rsid w:val="006C5D3A"/>
    <w:rPr>
      <w:rFonts w:ascii="Arial" w:eastAsia="黑体" w:hAnsi="Arial" w:cs="Times New Roman"/>
      <w:b/>
      <w:bCs/>
      <w:sz w:val="28"/>
      <w:szCs w:val="28"/>
    </w:rPr>
  </w:style>
  <w:style w:type="character" w:customStyle="1" w:styleId="Char0">
    <w:name w:val="批注文字 Char"/>
    <w:basedOn w:val="a1"/>
    <w:link w:val="a5"/>
    <w:uiPriority w:val="99"/>
    <w:qFormat/>
    <w:rsid w:val="006C5D3A"/>
    <w:rPr>
      <w:rFonts w:ascii="Calibri" w:eastAsia="宋体" w:hAnsi="Calibri" w:cs="Arial"/>
    </w:rPr>
  </w:style>
  <w:style w:type="paragraph" w:styleId="a8">
    <w:name w:val="List Paragraph"/>
    <w:basedOn w:val="1"/>
    <w:uiPriority w:val="34"/>
    <w:qFormat/>
    <w:rsid w:val="006C5D3A"/>
    <w:pPr>
      <w:ind w:firstLineChars="200" w:firstLine="200"/>
    </w:pPr>
  </w:style>
  <w:style w:type="paragraph" w:customStyle="1" w:styleId="1">
    <w:name w:val="正文_1"/>
    <w:uiPriority w:val="99"/>
    <w:qFormat/>
    <w:rsid w:val="006C5D3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文档结构图 Char"/>
    <w:basedOn w:val="a1"/>
    <w:link w:val="a4"/>
    <w:uiPriority w:val="99"/>
    <w:semiHidden/>
    <w:qFormat/>
    <w:rsid w:val="006C5D3A"/>
    <w:rPr>
      <w:rFonts w:ascii="宋体" w:eastAsia="宋体" w:hAnsi="Times New Roman" w:cs="Times New Roman"/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rsid w:val="006C5D3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6C5D3A"/>
    <w:rPr>
      <w:rFonts w:ascii="Times New Roman" w:eastAsia="宋体" w:hAnsi="Times New Roman" w:cs="Times New Roman"/>
      <w:sz w:val="18"/>
      <w:szCs w:val="18"/>
    </w:rPr>
  </w:style>
  <w:style w:type="paragraph" w:customStyle="1" w:styleId="2H2PIM2Heading2Hidden2ndlevelh22Header2l2Titr">
    <w:name w:val="样式 样式 标题 2H2PIM2Heading 2 Hidden2nd levelh22Header 2l2Titr... + ..."/>
    <w:basedOn w:val="2H2PIM2Heading2Hidden2ndlevelh22Header2l2Titr0"/>
    <w:qFormat/>
    <w:rsid w:val="006C5D3A"/>
    <w:pPr>
      <w:spacing w:before="120"/>
    </w:pPr>
    <w:rPr>
      <w:rFonts w:ascii="Calibri" w:hAnsi="Calibri"/>
    </w:rPr>
  </w:style>
  <w:style w:type="paragraph" w:customStyle="1" w:styleId="2H2PIM2Heading2Hidden2ndlevelh22Header2l2Titr0">
    <w:name w:val="样式 标题 2H2PIM2Heading 2 Hidden2nd levelh22Header 2l2Titr..."/>
    <w:basedOn w:val="21"/>
    <w:qFormat/>
    <w:rsid w:val="006C5D3A"/>
    <w:pPr>
      <w:adjustRightInd/>
      <w:snapToGrid/>
      <w:spacing w:beforeLines="50"/>
      <w:jc w:val="both"/>
    </w:pPr>
    <w:rPr>
      <w:rFonts w:hAnsi="宋体"/>
      <w:b/>
      <w:bCs/>
      <w:sz w:val="28"/>
      <w:szCs w:val="20"/>
    </w:rPr>
  </w:style>
  <w:style w:type="paragraph" w:customStyle="1" w:styleId="21">
    <w:name w:val="标题 2_1"/>
    <w:basedOn w:val="1"/>
    <w:next w:val="0"/>
    <w:qFormat/>
    <w:rsid w:val="006C5D3A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paragraph" w:customStyle="1" w:styleId="0">
    <w:name w:val="正文缩进_0"/>
    <w:basedOn w:val="1"/>
    <w:qFormat/>
    <w:rsid w:val="006C5D3A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Administrator</cp:lastModifiedBy>
  <cp:revision>4</cp:revision>
  <dcterms:created xsi:type="dcterms:W3CDTF">2023-10-16T08:37:00Z</dcterms:created>
  <dcterms:modified xsi:type="dcterms:W3CDTF">2024-09-20T02:50:00Z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B96C80E8FF404A12B89728B9EC27D928_13</vt:lpwstr>
  </property>
</Properties>
</file>